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4CD5" w14:textId="77777777" w:rsidR="005C25A8" w:rsidRDefault="005C25A8" w:rsidP="005C25A8">
      <w:r>
        <w:t>November 16, 2021</w:t>
      </w:r>
    </w:p>
    <w:p w14:paraId="5433626A" w14:textId="77777777" w:rsidR="005C25A8" w:rsidRDefault="005C25A8" w:rsidP="005C25A8"/>
    <w:p w14:paraId="525370F2" w14:textId="77777777" w:rsidR="005C25A8" w:rsidRPr="000C15B7" w:rsidRDefault="005C25A8" w:rsidP="005C25A8">
      <w:pPr>
        <w:rPr>
          <w:b/>
        </w:rPr>
      </w:pPr>
      <w:r w:rsidRPr="000C15B7">
        <w:rPr>
          <w:b/>
        </w:rPr>
        <w:t xml:space="preserve">IMPORTANT INFORMATION: KINDLY READ </w:t>
      </w:r>
      <w:r>
        <w:rPr>
          <w:b/>
        </w:rPr>
        <w:t>PROMPTLY</w:t>
      </w:r>
    </w:p>
    <w:p w14:paraId="6620D817" w14:textId="77777777" w:rsidR="005C25A8" w:rsidRDefault="005C25A8" w:rsidP="005C25A8"/>
    <w:p w14:paraId="150EE4F1" w14:textId="77777777" w:rsidR="005C25A8" w:rsidRDefault="005C25A8" w:rsidP="005C25A8">
      <w:r>
        <w:t>To our valued customers,</w:t>
      </w:r>
    </w:p>
    <w:p w14:paraId="7771AB51" w14:textId="77777777" w:rsidR="005C25A8" w:rsidRDefault="005C25A8" w:rsidP="005C25A8"/>
    <w:p w14:paraId="5EC6445A" w14:textId="77777777" w:rsidR="005C25A8" w:rsidRDefault="005C25A8" w:rsidP="005C25A8">
      <w:r>
        <w:t xml:space="preserve">The appliance industry experienced unprecedented cost inflation this year. Most manufacturers, including FSI, will be increasing prices early next year. However, we have some good news. </w:t>
      </w:r>
    </w:p>
    <w:p w14:paraId="77390955" w14:textId="77777777" w:rsidR="005C25A8" w:rsidRDefault="005C25A8" w:rsidP="005C25A8"/>
    <w:p w14:paraId="6227FD82" w14:textId="77777777" w:rsidR="005C25A8" w:rsidRDefault="005C25A8" w:rsidP="005C25A8">
      <w:r w:rsidRPr="000C15B7">
        <w:rPr>
          <w:b/>
        </w:rPr>
        <w:t xml:space="preserve">We will </w:t>
      </w:r>
      <w:r>
        <w:rPr>
          <w:b/>
        </w:rPr>
        <w:t xml:space="preserve">hold our current 2021 prices through January, </w:t>
      </w:r>
      <w:r w:rsidRPr="000C15B7">
        <w:rPr>
          <w:b/>
        </w:rPr>
        <w:t xml:space="preserve">except for a </w:t>
      </w:r>
      <w:r>
        <w:rPr>
          <w:b/>
        </w:rPr>
        <w:t>handful of</w:t>
      </w:r>
      <w:r w:rsidRPr="000C15B7">
        <w:rPr>
          <w:b/>
        </w:rPr>
        <w:t xml:space="preserve"> SKUs</w:t>
      </w:r>
      <w:r>
        <w:rPr>
          <w:b/>
        </w:rPr>
        <w:t>.</w:t>
      </w:r>
      <w:r>
        <w:t xml:space="preserve"> </w:t>
      </w:r>
    </w:p>
    <w:p w14:paraId="33355957" w14:textId="77777777" w:rsidR="005C25A8" w:rsidRDefault="005C25A8" w:rsidP="005C25A8"/>
    <w:p w14:paraId="20B134C6" w14:textId="77777777" w:rsidR="005C25A8" w:rsidRDefault="005C25A8" w:rsidP="005C25A8">
      <w:r>
        <w:t xml:space="preserve">Our reason for delaying our new prices is to have a better feel for the exact price environment next year. Today, ocean freight, commodity prices, components, oil, and packaging material are at record highs. </w:t>
      </w:r>
      <w:proofErr w:type="gramStart"/>
      <w:r>
        <w:t>But,</w:t>
      </w:r>
      <w:proofErr w:type="gramEnd"/>
      <w:r>
        <w:t xml:space="preserve"> there are some hopeful signs some may stabilize and even reverse. By delaying our pricing calculations, we are hopeful we can increase prices less than competition, and FSI products will be an even better value for you. </w:t>
      </w:r>
    </w:p>
    <w:p w14:paraId="4942656C" w14:textId="77777777" w:rsidR="005C25A8" w:rsidRDefault="005C25A8" w:rsidP="005C25A8"/>
    <w:p w14:paraId="1339C3BE" w14:textId="77777777" w:rsidR="005C25A8" w:rsidRDefault="005C25A8" w:rsidP="005C25A8">
      <w:r>
        <w:t xml:space="preserve">One of our North American suppliers – of our “White Pearl” ranges and some apartment refrigerators - increased our prices significantly on October 1, and we have been absorbing those increases since. We need to raise prices on these 18 SKUs more immediately, so we have attached those new prices, which are effective </w:t>
      </w:r>
      <w:r w:rsidRPr="00214B3F">
        <w:rPr>
          <w:b/>
          <w:bCs/>
        </w:rPr>
        <w:t>December 20, 2021</w:t>
      </w:r>
      <w:r>
        <w:t xml:space="preserve">. All other prices from our current price schedule will remain until </w:t>
      </w:r>
      <w:r w:rsidRPr="006B3901">
        <w:rPr>
          <w:b/>
        </w:rPr>
        <w:t>at least</w:t>
      </w:r>
      <w:r>
        <w:t xml:space="preserve"> Feb. 1. </w:t>
      </w:r>
    </w:p>
    <w:p w14:paraId="2A170BE5" w14:textId="77777777" w:rsidR="005C25A8" w:rsidRDefault="005C25A8" w:rsidP="005C25A8"/>
    <w:p w14:paraId="513008B0" w14:textId="77777777" w:rsidR="005C25A8" w:rsidRDefault="005C25A8" w:rsidP="005C25A8">
      <w:r>
        <w:t xml:space="preserve">Customers who are purchasing these 18 items currently can continue to place orders at today’s pricing until December 17, 2021, for delivery prior to December 30, 2021. We regrettably cannot take orders at the current prices for delivery next year. Those orders will be switched to the new December prices. </w:t>
      </w:r>
    </w:p>
    <w:p w14:paraId="3ACA2021" w14:textId="77777777" w:rsidR="005C25A8" w:rsidRDefault="005C25A8" w:rsidP="005C25A8"/>
    <w:p w14:paraId="773F63CF" w14:textId="77777777" w:rsidR="005C25A8" w:rsidRDefault="005C25A8" w:rsidP="005C25A8">
      <w:r>
        <w:t xml:space="preserve">While this double notification may be a small inconvenience for you, we believe it will save you many times over if we can reduce our price increases next year. </w:t>
      </w:r>
    </w:p>
    <w:p w14:paraId="55E4E386" w14:textId="77777777" w:rsidR="005C25A8" w:rsidRDefault="005C25A8" w:rsidP="005C25A8"/>
    <w:p w14:paraId="48F9781A" w14:textId="77777777" w:rsidR="005C25A8" w:rsidRDefault="005C25A8" w:rsidP="005C25A8">
      <w:r>
        <w:t xml:space="preserve">We are truly appreciative for your business and support. </w:t>
      </w:r>
    </w:p>
    <w:p w14:paraId="258150EB" w14:textId="77777777" w:rsidR="005C25A8" w:rsidRDefault="005C25A8" w:rsidP="005C25A8"/>
    <w:p w14:paraId="6D0A082F" w14:textId="77777777" w:rsidR="005C25A8" w:rsidRDefault="005C25A8" w:rsidP="005C25A8">
      <w:r>
        <w:t xml:space="preserve">Please stay safe. </w:t>
      </w:r>
    </w:p>
    <w:p w14:paraId="34E8D17C" w14:textId="00E96648" w:rsidR="005C25A8" w:rsidRDefault="005C25A8" w:rsidP="005C25A8"/>
    <w:p w14:paraId="62B956CA" w14:textId="0A974A7E" w:rsidR="005C25A8" w:rsidRDefault="005C25A8" w:rsidP="005C25A8">
      <w:r>
        <w:t>Sincerely,</w:t>
      </w:r>
    </w:p>
    <w:p w14:paraId="7B436DED" w14:textId="69117E71" w:rsidR="005C25A8" w:rsidRDefault="001633B0" w:rsidP="005C25A8">
      <w:r w:rsidRPr="001C1A01">
        <w:rPr>
          <w:rFonts w:ascii="Arial" w:hAnsi="Arial" w:cs="Arial"/>
          <w:noProof/>
          <w:sz w:val="18"/>
          <w:szCs w:val="18"/>
        </w:rPr>
        <w:drawing>
          <wp:anchor distT="0" distB="0" distL="114300" distR="114300" simplePos="0" relativeHeight="251659264" behindDoc="0" locked="0" layoutInCell="1" allowOverlap="1" wp14:anchorId="29D6867E" wp14:editId="66B3CEE4">
            <wp:simplePos x="0" y="0"/>
            <wp:positionH relativeFrom="margin">
              <wp:posOffset>-152401</wp:posOffset>
            </wp:positionH>
            <wp:positionV relativeFrom="paragraph">
              <wp:posOffset>88900</wp:posOffset>
            </wp:positionV>
            <wp:extent cx="1571625" cy="781050"/>
            <wp:effectExtent l="0" t="0" r="9525" b="0"/>
            <wp:wrapNone/>
            <wp:docPr id="3" name="Picture 1" descr="\\fs-vm-1\redirectedprofiles$\emilyi\Downloads\PAUL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vm-1\redirectedprofiles$\emilyi\Downloads\PAULS SIGNATURE.jpg"/>
                    <pic:cNvPicPr>
                      <a:picLocks noChangeAspect="1" noChangeArrowheads="1"/>
                    </pic:cNvPicPr>
                  </pic:nvPicPr>
                  <pic:blipFill rotWithShape="1">
                    <a:blip r:embed="rId7" cstate="print"/>
                    <a:srcRect l="9396" t="15656" r="9001" b="12994"/>
                    <a:stretch/>
                  </pic:blipFill>
                  <pic:spPr bwMode="auto">
                    <a:xfrm>
                      <a:off x="0" y="0"/>
                      <a:ext cx="1571625"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35F80B" w14:textId="45589FFB" w:rsidR="001633B0" w:rsidRDefault="001633B0" w:rsidP="005C25A8"/>
    <w:p w14:paraId="64DD288A" w14:textId="7DCAC9E8" w:rsidR="005C25A8" w:rsidRDefault="005C25A8" w:rsidP="005C25A8"/>
    <w:p w14:paraId="67B0B4A7" w14:textId="46DC2C05" w:rsidR="001633B0" w:rsidRDefault="001633B0" w:rsidP="005C25A8"/>
    <w:p w14:paraId="07918866" w14:textId="752A5697" w:rsidR="001633B0" w:rsidRDefault="001633B0" w:rsidP="005C25A8"/>
    <w:p w14:paraId="7448DF21" w14:textId="77777777" w:rsidR="001633B0" w:rsidRDefault="001633B0" w:rsidP="005C25A8"/>
    <w:p w14:paraId="57AA7AFA" w14:textId="0976ACA1" w:rsidR="003D0ABD" w:rsidRPr="005C25A8" w:rsidRDefault="005C25A8" w:rsidP="005C25A8">
      <w:r>
        <w:t>Paul Storch</w:t>
      </w:r>
    </w:p>
    <w:sectPr w:rsidR="003D0ABD" w:rsidRPr="005C25A8" w:rsidSect="001633B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7EF2" w14:textId="77777777" w:rsidR="00FC0860" w:rsidRDefault="00FC0860" w:rsidP="00E744B4">
      <w:r>
        <w:separator/>
      </w:r>
    </w:p>
  </w:endnote>
  <w:endnote w:type="continuationSeparator" w:id="0">
    <w:p w14:paraId="531E2DC0" w14:textId="77777777" w:rsidR="00FC0860" w:rsidRDefault="00FC0860" w:rsidP="00E7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2DCE" w14:textId="77777777" w:rsidR="000F47AD" w:rsidRDefault="000F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67E7" w14:textId="77777777" w:rsidR="000F47AD" w:rsidRDefault="000F47AD" w:rsidP="001F1671">
    <w:pPr>
      <w:pStyle w:val="Footer"/>
      <w:tabs>
        <w:tab w:val="clear" w:pos="8640"/>
      </w:tabs>
      <w:ind w:left="-1710"/>
      <w:jc w:val="center"/>
    </w:pPr>
    <w:r w:rsidRPr="001F1671">
      <w:rPr>
        <w:noProof/>
      </w:rPr>
      <w:drawing>
        <wp:anchor distT="0" distB="0" distL="114300" distR="114300" simplePos="0" relativeHeight="251658240" behindDoc="0" locked="0" layoutInCell="1" allowOverlap="1" wp14:anchorId="41A699D7" wp14:editId="2F689D81">
          <wp:simplePos x="0" y="0"/>
          <wp:positionH relativeFrom="column">
            <wp:posOffset>-1143000</wp:posOffset>
          </wp:positionH>
          <wp:positionV relativeFrom="paragraph">
            <wp:posOffset>-274142</wp:posOffset>
          </wp:positionV>
          <wp:extent cx="7772400" cy="435254"/>
          <wp:effectExtent l="25400" t="0" r="0" b="0"/>
          <wp:wrapNone/>
          <wp:docPr id="13" name="Picture 13" descr=":foo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2.jpg"/>
                  <pic:cNvPicPr>
                    <a:picLocks noChangeAspect="1" noChangeArrowheads="1"/>
                  </pic:cNvPicPr>
                </pic:nvPicPr>
                <pic:blipFill>
                  <a:blip r:embed="rId1"/>
                  <a:stretch>
                    <a:fillRect/>
                  </a:stretch>
                </pic:blipFill>
                <pic:spPr bwMode="auto">
                  <a:xfrm>
                    <a:off x="0" y="0"/>
                    <a:ext cx="7772400" cy="435254"/>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4FF3" w14:textId="77777777" w:rsidR="000F47AD" w:rsidRDefault="000F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6382" w14:textId="77777777" w:rsidR="00FC0860" w:rsidRDefault="00FC0860" w:rsidP="00E744B4">
      <w:r>
        <w:separator/>
      </w:r>
    </w:p>
  </w:footnote>
  <w:footnote w:type="continuationSeparator" w:id="0">
    <w:p w14:paraId="60AC180A" w14:textId="77777777" w:rsidR="00FC0860" w:rsidRDefault="00FC0860" w:rsidP="00E7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9870" w14:textId="77777777" w:rsidR="000F47AD" w:rsidRDefault="000F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42CD" w14:textId="77777777" w:rsidR="000F47AD" w:rsidRDefault="000F47AD" w:rsidP="003D0ABD">
    <w:pPr>
      <w:pStyle w:val="Header"/>
      <w:ind w:left="-720"/>
    </w:pPr>
  </w:p>
  <w:p w14:paraId="2D756460" w14:textId="77777777" w:rsidR="000F47AD" w:rsidRDefault="000F47AD" w:rsidP="003D0ABD">
    <w:pPr>
      <w:pStyle w:val="Header"/>
      <w:ind w:left="-720"/>
    </w:pPr>
  </w:p>
  <w:p w14:paraId="0B988FAB" w14:textId="77777777" w:rsidR="000F47AD" w:rsidRDefault="000F47AD" w:rsidP="003D0ABD">
    <w:pPr>
      <w:pStyle w:val="Header"/>
      <w:ind w:left="-720"/>
    </w:pPr>
    <w:r w:rsidRPr="003D0ABD">
      <w:rPr>
        <w:noProof/>
      </w:rPr>
      <w:drawing>
        <wp:inline distT="0" distB="0" distL="0" distR="0" wp14:anchorId="740B5CBE" wp14:editId="72F1CF32">
          <wp:extent cx="1814040" cy="213124"/>
          <wp:effectExtent l="25400" t="0" r="0" b="0"/>
          <wp:docPr id="7" name="Picture 2" descr="Marketing:Graphics:Office Files:Letterheads &amp; Signatures:FelixStorchISO:SummitAccuc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eting:Graphics:Office Files:Letterheads &amp; Signatures:FelixStorchISO:SummitAccucoldLogo.jpg"/>
                  <pic:cNvPicPr>
                    <a:picLocks noChangeAspect="1" noChangeArrowheads="1"/>
                  </pic:cNvPicPr>
                </pic:nvPicPr>
                <pic:blipFill>
                  <a:blip r:embed="rId1"/>
                  <a:stretch>
                    <a:fillRect/>
                  </a:stretch>
                </pic:blipFill>
                <pic:spPr bwMode="auto">
                  <a:xfrm>
                    <a:off x="0" y="0"/>
                    <a:ext cx="1814040" cy="213124"/>
                  </a:xfrm>
                  <a:prstGeom prst="rect">
                    <a:avLst/>
                  </a:prstGeom>
                  <a:noFill/>
                  <a:ln w="9525">
                    <a:noFill/>
                    <a:miter lim="800000"/>
                    <a:headEnd/>
                    <a:tailEnd/>
                  </a:ln>
                </pic:spPr>
              </pic:pic>
            </a:graphicData>
          </a:graphic>
        </wp:inline>
      </w:drawing>
    </w:r>
  </w:p>
  <w:p w14:paraId="76CC4FF6" w14:textId="77777777" w:rsidR="000F47AD" w:rsidRDefault="000F47AD" w:rsidP="003D0ABD">
    <w:pPr>
      <w:pStyle w:val="Header"/>
      <w:ind w:left="-720"/>
    </w:pPr>
  </w:p>
  <w:p w14:paraId="17247D17" w14:textId="77777777" w:rsidR="000F47AD" w:rsidRDefault="000F47AD" w:rsidP="003D0ABD">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4165" w14:textId="77777777" w:rsidR="000F47AD" w:rsidRDefault="000F4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578E4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7889C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6A6E9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D06F6F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CA95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D6437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F853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18A9F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46425A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96A82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9A13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9C1EEF"/>
    <w:multiLevelType w:val="hybridMultilevel"/>
    <w:tmpl w:val="1A28CD3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BD"/>
    <w:rsid w:val="000B2AB2"/>
    <w:rsid w:val="000F47AD"/>
    <w:rsid w:val="0011208E"/>
    <w:rsid w:val="0014793C"/>
    <w:rsid w:val="00153CBF"/>
    <w:rsid w:val="001633B0"/>
    <w:rsid w:val="001F1671"/>
    <w:rsid w:val="00200E0C"/>
    <w:rsid w:val="00253E40"/>
    <w:rsid w:val="002F1E5F"/>
    <w:rsid w:val="00367135"/>
    <w:rsid w:val="003D0ABD"/>
    <w:rsid w:val="00543EDC"/>
    <w:rsid w:val="005C25A8"/>
    <w:rsid w:val="00695C08"/>
    <w:rsid w:val="00701D13"/>
    <w:rsid w:val="00783516"/>
    <w:rsid w:val="00812DBB"/>
    <w:rsid w:val="00944F05"/>
    <w:rsid w:val="00A37984"/>
    <w:rsid w:val="00C951EB"/>
    <w:rsid w:val="00CC0FF6"/>
    <w:rsid w:val="00DC64D6"/>
    <w:rsid w:val="00E66E49"/>
    <w:rsid w:val="00E744B4"/>
    <w:rsid w:val="00EB74E2"/>
    <w:rsid w:val="00F47F53"/>
    <w:rsid w:val="00F84FD4"/>
    <w:rsid w:val="00F86FDC"/>
    <w:rsid w:val="00FC08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62CA8"/>
  <w15:docId w15:val="{89B8A3D8-F553-4C8D-8634-FFDC451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BD"/>
    <w:pPr>
      <w:tabs>
        <w:tab w:val="center" w:pos="4320"/>
        <w:tab w:val="right" w:pos="8640"/>
      </w:tabs>
    </w:pPr>
  </w:style>
  <w:style w:type="character" w:customStyle="1" w:styleId="HeaderChar">
    <w:name w:val="Header Char"/>
    <w:basedOn w:val="DefaultParagraphFont"/>
    <w:link w:val="Header"/>
    <w:uiPriority w:val="99"/>
    <w:rsid w:val="003D0ABD"/>
  </w:style>
  <w:style w:type="paragraph" w:styleId="Footer">
    <w:name w:val="footer"/>
    <w:basedOn w:val="Normal"/>
    <w:link w:val="FooterChar"/>
    <w:uiPriority w:val="99"/>
    <w:semiHidden/>
    <w:unhideWhenUsed/>
    <w:rsid w:val="003D0ABD"/>
    <w:pPr>
      <w:tabs>
        <w:tab w:val="center" w:pos="4320"/>
        <w:tab w:val="right" w:pos="8640"/>
      </w:tabs>
    </w:pPr>
  </w:style>
  <w:style w:type="character" w:customStyle="1" w:styleId="FooterChar">
    <w:name w:val="Footer Char"/>
    <w:basedOn w:val="DefaultParagraphFont"/>
    <w:link w:val="Footer"/>
    <w:uiPriority w:val="99"/>
    <w:semiHidden/>
    <w:rsid w:val="003D0ABD"/>
  </w:style>
  <w:style w:type="table" w:styleId="TableGrid">
    <w:name w:val="Table Grid"/>
    <w:basedOn w:val="TableNormal"/>
    <w:uiPriority w:val="1"/>
    <w:rsid w:val="003D0ABD"/>
    <w:rPr>
      <w:rFonts w:eastAsiaTheme="minorEastAsia"/>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3D0ABD"/>
    <w:pPr>
      <w:ind w:left="720"/>
      <w:contextualSpacing/>
    </w:pPr>
  </w:style>
  <w:style w:type="table" w:styleId="LightShading-Accent1">
    <w:name w:val="Light Shading Accent 1"/>
    <w:basedOn w:val="TableNormal"/>
    <w:uiPriority w:val="60"/>
    <w:rsid w:val="001F1671"/>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rsid w:val="00CC0FF6"/>
    <w:rPr>
      <w:rFonts w:ascii="Tahoma" w:hAnsi="Tahoma" w:cs="Tahoma"/>
      <w:sz w:val="16"/>
      <w:szCs w:val="16"/>
    </w:rPr>
  </w:style>
  <w:style w:type="character" w:customStyle="1" w:styleId="BalloonTextChar">
    <w:name w:val="Balloon Text Char"/>
    <w:basedOn w:val="DefaultParagraphFont"/>
    <w:link w:val="BalloonText"/>
    <w:rsid w:val="00CC0FF6"/>
    <w:rPr>
      <w:rFonts w:ascii="Tahoma" w:hAnsi="Tahoma" w:cs="Tahoma"/>
      <w:sz w:val="16"/>
      <w:szCs w:val="16"/>
    </w:rPr>
  </w:style>
  <w:style w:type="paragraph" w:customStyle="1" w:styleId="Default">
    <w:name w:val="Default"/>
    <w:rsid w:val="00DC64D6"/>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Felix Storch Inc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 Lee</dc:creator>
  <cp:lastModifiedBy>Paul Storch</cp:lastModifiedBy>
  <cp:revision>2</cp:revision>
  <cp:lastPrinted>2017-03-09T20:49:00Z</cp:lastPrinted>
  <dcterms:created xsi:type="dcterms:W3CDTF">2021-11-16T20:06:00Z</dcterms:created>
  <dcterms:modified xsi:type="dcterms:W3CDTF">2021-11-16T20:06:00Z</dcterms:modified>
</cp:coreProperties>
</file>