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724" w:rsidRDefault="00635948" w:rsidP="00635948">
      <w:pPr>
        <w:jc w:val="center"/>
        <w:rPr>
          <w:rFonts w:ascii="A&amp;S Bone Casual" w:hAnsi="A&amp;S Bone Casual"/>
          <w:sz w:val="28"/>
          <w:szCs w:val="28"/>
        </w:rPr>
      </w:pPr>
      <w:r>
        <w:rPr>
          <w:rFonts w:ascii="A&amp;S Bone Casual" w:hAnsi="A&amp;S Bone Casual"/>
          <w:sz w:val="28"/>
          <w:szCs w:val="28"/>
        </w:rPr>
        <w:t>VIKING RANGE UPDATES</w:t>
      </w:r>
    </w:p>
    <w:p w:rsidR="00635948" w:rsidRDefault="00635948" w:rsidP="00635948">
      <w:pPr>
        <w:jc w:val="center"/>
        <w:rPr>
          <w:rFonts w:ascii="A&amp;S Bone Casual" w:hAnsi="A&amp;S Bone Casual"/>
          <w:sz w:val="28"/>
          <w:szCs w:val="28"/>
        </w:rPr>
      </w:pPr>
      <w:r>
        <w:rPr>
          <w:rFonts w:ascii="A&amp;S Bone Casual" w:hAnsi="A&amp;S Bone Casual"/>
          <w:sz w:val="28"/>
          <w:szCs w:val="28"/>
        </w:rPr>
        <w:t>JULY 2014</w:t>
      </w:r>
    </w:p>
    <w:p w:rsidR="00635948" w:rsidRPr="00C12C08" w:rsidRDefault="00635948" w:rsidP="00635948">
      <w:pPr>
        <w:jc w:val="center"/>
        <w:rPr>
          <w:rFonts w:ascii="BaskervilleOldFacDCD" w:hAnsi="BaskervilleOldFacDCD"/>
          <w:sz w:val="24"/>
          <w:szCs w:val="24"/>
        </w:rPr>
      </w:pPr>
      <w:r w:rsidRPr="00C12C08">
        <w:rPr>
          <w:rFonts w:ascii="BaskervilleOldFacDCD" w:hAnsi="BaskervilleOldFacDCD"/>
          <w:sz w:val="24"/>
          <w:szCs w:val="24"/>
        </w:rPr>
        <w:t>Viking has announced a price increase on all painted products- including moving Black and White products from the same price as Stainless Steel to the same price as all other painted products effective July 1, 2014.</w:t>
      </w:r>
    </w:p>
    <w:p w:rsidR="00B83199" w:rsidRPr="00C12C08" w:rsidRDefault="00B83199" w:rsidP="00635948">
      <w:pPr>
        <w:jc w:val="center"/>
        <w:rPr>
          <w:rFonts w:ascii="BaskervilleOldFacDCD" w:hAnsi="BaskervilleOldFacDCD"/>
          <w:sz w:val="24"/>
          <w:szCs w:val="24"/>
        </w:rPr>
      </w:pPr>
      <w:r w:rsidRPr="00C12C08">
        <w:rPr>
          <w:rFonts w:ascii="BaskervilleOldFacDCD" w:hAnsi="BaskervilleOldFacDCD"/>
          <w:sz w:val="24"/>
          <w:szCs w:val="24"/>
        </w:rPr>
        <w:t>Certain slow moving accessories are being discontinued as of July 1, 2014 which includes Black/White Knob Kits and Outdoor Ventilation Backsplashes.</w:t>
      </w:r>
    </w:p>
    <w:p w:rsidR="007904B0" w:rsidRPr="00C12C08" w:rsidRDefault="00D75C8F" w:rsidP="007904B0">
      <w:pPr>
        <w:jc w:val="center"/>
        <w:rPr>
          <w:rFonts w:ascii="BaskervilleOldFacDCD" w:hAnsi="BaskervilleOldFacDCD"/>
          <w:sz w:val="24"/>
          <w:szCs w:val="24"/>
          <w:vertAlign w:val="superscript"/>
        </w:rPr>
      </w:pPr>
      <w:r w:rsidRPr="00C12C08">
        <w:rPr>
          <w:rFonts w:ascii="BaskervilleOldFacDCD" w:hAnsi="BaskervilleOldFacDCD"/>
          <w:sz w:val="24"/>
          <w:szCs w:val="24"/>
        </w:rPr>
        <w:t>Due to distributor feedback the Viking Pro Outdoor Trusear Grills will change back to using the Inconel Stainless Steel Grill Burner instead of the current ceramic one that is being used.  Manufacturing will begin the week of July 7</w:t>
      </w:r>
      <w:r w:rsidRPr="00C12C08">
        <w:rPr>
          <w:rFonts w:ascii="BaskervilleOldFacDCD" w:hAnsi="BaskervilleOldFacDCD"/>
          <w:sz w:val="24"/>
          <w:szCs w:val="24"/>
          <w:vertAlign w:val="superscript"/>
        </w:rPr>
        <w:t>th.</w:t>
      </w:r>
    </w:p>
    <w:p w:rsidR="007904B0" w:rsidRPr="0017577E" w:rsidRDefault="007904B0" w:rsidP="0017577E">
      <w:pPr>
        <w:jc w:val="center"/>
        <w:rPr>
          <w:rFonts w:ascii="A&amp;S Bone Casual" w:hAnsi="A&amp;S Bone Casual"/>
          <w:sz w:val="36"/>
          <w:szCs w:val="36"/>
          <w:vertAlign w:val="superscript"/>
        </w:rPr>
      </w:pPr>
      <w:r w:rsidRPr="0017577E">
        <w:rPr>
          <w:rFonts w:ascii="A&amp;S Bone Casual" w:hAnsi="A&amp;S Bone Casual"/>
          <w:sz w:val="36"/>
          <w:szCs w:val="36"/>
          <w:vertAlign w:val="superscript"/>
        </w:rPr>
        <w:t xml:space="preserve">Effective Immediately, Viking Range has announced that they cannot accept any additional orders for the VDB451 and the FDB451 Dishwashers.  They have enough parts to build all orders that are currently in the system but cannot accept any additional orders.  Please change existing quotes to either the Viking FDW100 or FDW300.  Both of these models accept </w:t>
      </w:r>
      <w:r w:rsidRPr="0017577E">
        <w:rPr>
          <w:rFonts w:ascii="Arial" w:hAnsi="Arial" w:cs="Arial"/>
          <w:sz w:val="36"/>
          <w:szCs w:val="36"/>
          <w:vertAlign w:val="superscript"/>
        </w:rPr>
        <w:t>“</w:t>
      </w:r>
      <w:r w:rsidRPr="0017577E">
        <w:rPr>
          <w:rFonts w:ascii="A&amp;S Bone Casual" w:hAnsi="A&amp;S Bone Casual"/>
          <w:sz w:val="36"/>
          <w:szCs w:val="36"/>
          <w:vertAlign w:val="superscript"/>
        </w:rPr>
        <w:t>3</w:t>
      </w:r>
      <w:r w:rsidRPr="0017577E">
        <w:rPr>
          <w:rFonts w:ascii="Arial" w:hAnsi="Arial" w:cs="Arial"/>
          <w:sz w:val="36"/>
          <w:szCs w:val="36"/>
          <w:vertAlign w:val="superscript"/>
        </w:rPr>
        <w:t>”</w:t>
      </w:r>
      <w:r w:rsidRPr="0017577E">
        <w:rPr>
          <w:rFonts w:ascii="A&amp;S Bone Casual" w:hAnsi="A&amp;S Bone Casual"/>
          <w:sz w:val="36"/>
          <w:szCs w:val="36"/>
          <w:vertAlign w:val="superscript"/>
        </w:rPr>
        <w:t xml:space="preserve"> and </w:t>
      </w:r>
      <w:r w:rsidRPr="0017577E">
        <w:rPr>
          <w:rFonts w:ascii="Arial" w:hAnsi="Arial" w:cs="Arial"/>
          <w:sz w:val="36"/>
          <w:szCs w:val="36"/>
          <w:vertAlign w:val="superscript"/>
        </w:rPr>
        <w:t>“</w:t>
      </w:r>
      <w:r w:rsidRPr="0017577E">
        <w:rPr>
          <w:rFonts w:ascii="A&amp;S Bone Casual" w:hAnsi="A&amp;S Bone Casual"/>
          <w:sz w:val="36"/>
          <w:szCs w:val="36"/>
          <w:vertAlign w:val="superscript"/>
        </w:rPr>
        <w:t>5</w:t>
      </w:r>
      <w:r w:rsidRPr="0017577E">
        <w:rPr>
          <w:rFonts w:ascii="Arial" w:hAnsi="Arial" w:cs="Arial"/>
          <w:sz w:val="36"/>
          <w:szCs w:val="36"/>
          <w:vertAlign w:val="superscript"/>
        </w:rPr>
        <w:t>”</w:t>
      </w:r>
      <w:r w:rsidRPr="0017577E">
        <w:rPr>
          <w:rFonts w:ascii="A&amp;S Bone Casual" w:hAnsi="A&amp;S Bone Casual"/>
          <w:sz w:val="36"/>
          <w:szCs w:val="36"/>
          <w:vertAlign w:val="superscript"/>
        </w:rPr>
        <w:t xml:space="preserve"> Series Door Fronts or Panel Ready.</w:t>
      </w:r>
      <w:r w:rsidR="00C12C08" w:rsidRPr="0017577E">
        <w:rPr>
          <w:rFonts w:ascii="A&amp;S Bone Casual" w:hAnsi="A&amp;S Bone Casual"/>
          <w:sz w:val="36"/>
          <w:szCs w:val="36"/>
          <w:vertAlign w:val="superscript"/>
        </w:rPr>
        <w:t xml:space="preserve"> We still have adequate stock on both discontinued models.</w:t>
      </w:r>
    </w:p>
    <w:p w:rsidR="007904B0" w:rsidRPr="0017577E" w:rsidRDefault="007904B0" w:rsidP="007904B0">
      <w:pPr>
        <w:jc w:val="center"/>
        <w:rPr>
          <w:rFonts w:ascii="A&amp;S Bone Casual" w:hAnsi="A&amp;S Bone Casual"/>
          <w:sz w:val="36"/>
          <w:szCs w:val="36"/>
          <w:vertAlign w:val="superscript"/>
        </w:rPr>
      </w:pPr>
      <w:r w:rsidRPr="0017577E">
        <w:rPr>
          <w:rFonts w:ascii="A&amp;S Bone Casual" w:hAnsi="A&amp;S Bone Casual"/>
          <w:sz w:val="36"/>
          <w:szCs w:val="36"/>
          <w:vertAlign w:val="superscript"/>
        </w:rPr>
        <w:t xml:space="preserve">The new Viking 100 Series Grill Cover has had a change in model number.  The new model number is RCV130TC.  Please change any orders to reflect the new model.  </w:t>
      </w:r>
    </w:p>
    <w:p w:rsidR="007904B0" w:rsidRPr="0017577E" w:rsidRDefault="007904B0" w:rsidP="007904B0">
      <w:pPr>
        <w:jc w:val="center"/>
        <w:rPr>
          <w:rFonts w:ascii="A&amp;S Bone Casual" w:hAnsi="A&amp;S Bone Casual"/>
          <w:b/>
          <w:sz w:val="36"/>
          <w:szCs w:val="36"/>
          <w:vertAlign w:val="superscript"/>
        </w:rPr>
      </w:pPr>
      <w:r w:rsidRPr="0017577E">
        <w:rPr>
          <w:rFonts w:ascii="A&amp;S Bone Casual" w:hAnsi="A&amp;S Bone Casual"/>
          <w:sz w:val="36"/>
          <w:szCs w:val="36"/>
          <w:vertAlign w:val="superscript"/>
        </w:rPr>
        <w:t>PLEASE NOTE:  Viking Manufacturing is shut down the week of 6/30-7/7</w:t>
      </w:r>
      <w:r w:rsidR="00C12C08" w:rsidRPr="0017577E">
        <w:rPr>
          <w:rFonts w:ascii="A&amp;S Bone Casual" w:hAnsi="A&amp;S Bone Casual"/>
          <w:sz w:val="36"/>
          <w:szCs w:val="36"/>
          <w:vertAlign w:val="superscript"/>
        </w:rPr>
        <w:t>.  This will add an additional week to any backorders</w:t>
      </w:r>
      <w:r w:rsidR="00C12C08" w:rsidRPr="0017577E">
        <w:rPr>
          <w:rFonts w:ascii="A&amp;S Bone Casual" w:hAnsi="A&amp;S Bone Casual"/>
          <w:b/>
          <w:sz w:val="36"/>
          <w:szCs w:val="36"/>
          <w:vertAlign w:val="superscript"/>
        </w:rPr>
        <w:t>.</w:t>
      </w:r>
    </w:p>
    <w:p w:rsidR="00B83199" w:rsidRPr="00635948" w:rsidRDefault="00C12C08" w:rsidP="00635948">
      <w:pPr>
        <w:jc w:val="center"/>
        <w:rPr>
          <w:rFonts w:ascii="Comic Sans MS" w:hAnsi="Comic Sans MS"/>
          <w:sz w:val="24"/>
          <w:szCs w:val="24"/>
        </w:rPr>
      </w:pPr>
      <w:r>
        <w:rPr>
          <w:rFonts w:ascii="BookmanITC Lt BT" w:hAnsi="BookmanITC Lt BT"/>
          <w:b/>
          <w:sz w:val="36"/>
          <w:szCs w:val="36"/>
          <w:vertAlign w:val="superscript"/>
        </w:rPr>
        <w:t xml:space="preserve">Viking Distributing East is proud to announce that effective July 1,2014 we are now the local distributor of Elica Hoods.  </w:t>
      </w:r>
      <w:r w:rsidR="00A6569C">
        <w:rPr>
          <w:rFonts w:ascii="BookmanITC Lt BT" w:hAnsi="BookmanITC Lt BT"/>
          <w:b/>
          <w:sz w:val="36"/>
          <w:szCs w:val="36"/>
          <w:vertAlign w:val="superscript"/>
        </w:rPr>
        <w:t xml:space="preserve">Brochures, price books and programs will be available </w:t>
      </w:r>
      <w:r w:rsidR="00BD607A">
        <w:rPr>
          <w:rFonts w:ascii="BookmanITC Lt BT" w:hAnsi="BookmanITC Lt BT"/>
          <w:b/>
          <w:sz w:val="36"/>
          <w:szCs w:val="36"/>
          <w:vertAlign w:val="superscript"/>
        </w:rPr>
        <w:t>ASAP or upon request.</w:t>
      </w:r>
      <w:bookmarkStart w:id="0" w:name="_GoBack"/>
      <w:bookmarkEnd w:id="0"/>
    </w:p>
    <w:sectPr w:rsidR="00B83199" w:rsidRPr="006359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amp;S Bone Casual">
    <w:panose1 w:val="020B0603050302020204"/>
    <w:charset w:val="00"/>
    <w:family w:val="swiss"/>
    <w:pitch w:val="variable"/>
    <w:sig w:usb0="00000003" w:usb1="00000000" w:usb2="00000000" w:usb3="00000000" w:csb0="00000001" w:csb1="00000000"/>
  </w:font>
  <w:font w:name="BaskervilleOldFacDCD">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20002A87" w:usb1="80000000" w:usb2="00000008" w:usb3="00000000" w:csb0="000001FF" w:csb1="00000000"/>
  </w:font>
  <w:font w:name="BookmanITC Lt BT">
    <w:panose1 w:val="02050604050505020204"/>
    <w:charset w:val="00"/>
    <w:family w:val="roman"/>
    <w:pitch w:val="variable"/>
    <w:sig w:usb0="00000087" w:usb1="00000000" w:usb2="00000000" w:usb3="00000000" w:csb0="0000001B"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948"/>
    <w:rsid w:val="0017577E"/>
    <w:rsid w:val="00400B39"/>
    <w:rsid w:val="005304E8"/>
    <w:rsid w:val="00635948"/>
    <w:rsid w:val="007904B0"/>
    <w:rsid w:val="00A6569C"/>
    <w:rsid w:val="00AB5F60"/>
    <w:rsid w:val="00B83199"/>
    <w:rsid w:val="00BD607A"/>
    <w:rsid w:val="00C12C08"/>
    <w:rsid w:val="00D75C8F"/>
    <w:rsid w:val="00FD6B46"/>
    <w:rsid w:val="00FD7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96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235</Words>
  <Characters>1341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Shor</dc:creator>
  <cp:lastModifiedBy>Rick Rasor</cp:lastModifiedBy>
  <cp:revision>2</cp:revision>
  <cp:lastPrinted>2014-07-01T11:47:00Z</cp:lastPrinted>
  <dcterms:created xsi:type="dcterms:W3CDTF">2014-07-01T12:20:00Z</dcterms:created>
  <dcterms:modified xsi:type="dcterms:W3CDTF">2014-07-01T12:20:00Z</dcterms:modified>
</cp:coreProperties>
</file>